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napToGrid w:val="0"/>
        <w:ind w:left="538" w:hangingChars="192" w:hanging="538"/>
        <w:jc w:val="center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臺北市立大學社會暨公共事務學系</w:t>
      </w:r>
    </w:p>
    <w:p>
      <w:pPr>
        <w:snapToGrid w:val="0"/>
        <w:ind w:left="538" w:hangingChars="192" w:hanging="538"/>
        <w:jc w:val="center"/>
        <w:rPr>
          <w:rFonts w:eastAsia="標楷體" w:hAnsi="標楷體" w:hint="eastAsia"/>
          <w:b/>
          <w:color w:val="000000"/>
          <w:sz w:val="28"/>
          <w:szCs w:val="28"/>
        </w:rPr>
      </w:pPr>
      <w:r>
        <w:rPr>
          <w:rFonts w:eastAsia="標楷體" w:hAnsi="標楷體" w:hint="eastAsia"/>
          <w:b/>
          <w:color w:val="000000"/>
          <w:sz w:val="28"/>
          <w:szCs w:val="28"/>
        </w:rPr>
        <w:t>（含大學部、碩士班及碩士在職專班）</w:t>
      </w:r>
      <w:bookmarkStart w:id="0" w:name="_GoBack"/>
      <w:r>
        <w:rPr>
          <w:rFonts w:eastAsia="標楷體" w:hAnsi="標楷體" w:hint="eastAsia"/>
          <w:b/>
          <w:color w:val="000000"/>
          <w:sz w:val="28"/>
          <w:szCs w:val="28"/>
        </w:rPr>
        <w:t>發展計畫</w:t>
      </w:r>
      <w:bookmarkEnd w:id="0"/>
    </w:p>
    <w:p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>
      <w:pPr>
        <w:snapToGrid w:val="0"/>
        <w:ind w:left="384" w:hangingChars="192" w:hanging="384"/>
        <w:jc w:val="right"/>
        <w:rPr>
          <w:rFonts w:ascii="標楷體" w:eastAsia="標楷體" w:hAnsi="標楷體" w:hint="eastAsia"/>
          <w:bCs/>
          <w:color w:val="000000"/>
          <w:sz w:val="20"/>
          <w:szCs w:val="20"/>
        </w:rPr>
      </w:pPr>
      <w:r>
        <w:rPr>
          <w:rFonts w:ascii="標楷體" w:eastAsia="標楷體" w:hAnsi="標楷體" w:cs="標楷體-WinCharSetFFFF-H" w:hint="eastAsia"/>
          <w:color w:val="000000"/>
          <w:kern w:val="0"/>
          <w:sz w:val="20"/>
          <w:szCs w:val="20"/>
        </w:rPr>
        <w:t>95年10月24日第3次系務會議</w:t>
      </w:r>
      <w:r>
        <w:rPr>
          <w:rFonts w:ascii="標楷體" w:eastAsia="標楷體" w:hAnsi="標楷體" w:hint="eastAsia"/>
          <w:bCs/>
          <w:color w:val="000000"/>
          <w:sz w:val="20"/>
          <w:szCs w:val="20"/>
        </w:rPr>
        <w:t>通過</w:t>
      </w:r>
    </w:p>
    <w:p>
      <w:pPr>
        <w:snapToGrid w:val="0"/>
        <w:ind w:left="384" w:hangingChars="192" w:hanging="384"/>
        <w:jc w:val="right"/>
        <w:rPr>
          <w:rFonts w:ascii="標楷體" w:eastAsia="標楷體" w:hAnsi="標楷體" w:cs="標楷體-WinCharSetFFFF-H" w:hint="eastAsia"/>
          <w:color w:val="000000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6"/>
          <w:attr w:name="Year" w:val="1998"/>
        </w:smartTagPr>
        <w:r>
          <w:rPr>
            <w:rFonts w:ascii="標楷體" w:eastAsia="標楷體" w:hAnsi="標楷體" w:cs="標楷體-WinCharSetFFFF-H" w:hint="eastAsia"/>
            <w:color w:val="000000"/>
            <w:kern w:val="0"/>
            <w:sz w:val="20"/>
            <w:szCs w:val="20"/>
          </w:rPr>
          <w:t>98年6月19日</w:t>
        </w:r>
      </w:smartTag>
      <w:r>
        <w:rPr>
          <w:rFonts w:ascii="標楷體" w:eastAsia="標楷體" w:hAnsi="標楷體" w:cs="標楷體-WinCharSetFFFF-H" w:hint="eastAsia"/>
          <w:color w:val="000000"/>
          <w:kern w:val="0"/>
          <w:sz w:val="20"/>
          <w:szCs w:val="20"/>
        </w:rPr>
        <w:t>第</w:t>
      </w:r>
      <w:r>
        <w:rPr>
          <w:rFonts w:ascii="標楷體" w:eastAsia="標楷體" w:hAnsi="標楷體" w:cs="標楷體-WinCharSetFFFF-H"/>
          <w:color w:val="000000"/>
          <w:kern w:val="0"/>
          <w:sz w:val="20"/>
          <w:szCs w:val="20"/>
        </w:rPr>
        <w:t>3</w:t>
      </w:r>
      <w:r>
        <w:rPr>
          <w:rFonts w:ascii="標楷體" w:eastAsia="標楷體" w:hAnsi="標楷體" w:cs="標楷體-WinCharSetFFFF-H" w:hint="eastAsia"/>
          <w:color w:val="000000"/>
          <w:kern w:val="0"/>
          <w:sz w:val="20"/>
          <w:szCs w:val="20"/>
        </w:rPr>
        <w:t>7次系務會議修正</w:t>
      </w:r>
    </w:p>
    <w:p>
      <w:pPr>
        <w:snapToGrid w:val="0"/>
        <w:ind w:left="384" w:hangingChars="192" w:hanging="384"/>
        <w:jc w:val="right"/>
        <w:rPr>
          <w:rFonts w:ascii="標楷體" w:eastAsia="標楷體" w:hAnsi="標楷體" w:cs="標楷體-WinCharSetFFFF-H" w:hint="eastAsia"/>
          <w:color w:val="000000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0"/>
          <w:attr w:name="Year" w:val="1999"/>
        </w:smartTagPr>
        <w:r>
          <w:rPr>
            <w:rFonts w:ascii="標楷體" w:eastAsia="標楷體" w:hAnsi="標楷體" w:cs="標楷體-WinCharSetFFFF-H" w:hint="eastAsia"/>
            <w:color w:val="000000"/>
            <w:kern w:val="0"/>
            <w:sz w:val="20"/>
            <w:szCs w:val="20"/>
          </w:rPr>
          <w:t>99年10月22日</w:t>
        </w:r>
      </w:smartTag>
      <w:r>
        <w:rPr>
          <w:rFonts w:ascii="標楷體" w:eastAsia="標楷體" w:hAnsi="標楷體" w:cs="標楷體-WinCharSetFFFF-H" w:hint="eastAsia"/>
          <w:color w:val="000000"/>
          <w:kern w:val="0"/>
          <w:sz w:val="20"/>
          <w:szCs w:val="20"/>
        </w:rPr>
        <w:t>第50次系務會議修正</w:t>
      </w:r>
    </w:p>
    <w:p>
      <w:pPr>
        <w:snapToGrid w:val="0"/>
        <w:ind w:left="384" w:hangingChars="192" w:hanging="384"/>
        <w:jc w:val="right"/>
        <w:rPr>
          <w:rFonts w:ascii="標楷體" w:eastAsia="標楷體" w:hAnsi="標楷體" w:cs="標楷體-WinCharSetFFFF-H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標楷體-WinCharSetFFFF-H" w:hint="eastAsia"/>
          <w:color w:val="000000"/>
          <w:kern w:val="0"/>
          <w:sz w:val="20"/>
          <w:szCs w:val="20"/>
        </w:rPr>
        <w:t>101年1月6日第65次系務會議修正</w:t>
      </w:r>
    </w:p>
    <w:p>
      <w:pPr>
        <w:snapToGrid w:val="0"/>
        <w:ind w:left="384" w:hangingChars="192" w:hanging="384"/>
        <w:jc w:val="right"/>
        <w:rPr>
          <w:rFonts w:ascii="標楷體" w:eastAsia="標楷體" w:hAnsi="標楷體" w:cs="標楷體-WinCharSetFFFF-H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標楷體-WinCharSetFFFF-H" w:hint="eastAsia"/>
          <w:color w:val="000000"/>
          <w:kern w:val="0"/>
          <w:sz w:val="20"/>
          <w:szCs w:val="20"/>
        </w:rPr>
        <w:t>107年11月29日第133次系務會議修正</w:t>
      </w:r>
    </w:p>
    <w:p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>
      <w:pPr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一、為健全本系發展，建立完善教學環境，提升學生學習成效，特訂定本計畫。</w:t>
      </w:r>
    </w:p>
    <w:p>
      <w:pPr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二、本系依據實際發展現況，針對整體發展、教師、學生及交流活動等面向，推動下列事項：</w:t>
      </w:r>
    </w:p>
    <w:p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（一）整體發展方面</w:t>
      </w:r>
    </w:p>
    <w:p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1.</w:t>
      </w:r>
      <w:bookmarkStart w:id="1" w:name="OLE_LINK18"/>
      <w:r>
        <w:rPr>
          <w:rFonts w:ascii="標楷體" w:eastAsia="標楷體" w:hAnsi="標楷體" w:hint="eastAsia"/>
        </w:rPr>
        <w:t>積極整理系所資料與作法</w:t>
      </w:r>
      <w:bookmarkEnd w:id="1"/>
      <w:r>
        <w:rPr>
          <w:rFonts w:ascii="標楷體" w:eastAsia="標楷體" w:hAnsi="標楷體" w:hint="eastAsia"/>
        </w:rPr>
        <w:t>，以期能通過系所評鑑。</w:t>
      </w:r>
    </w:p>
    <w:p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2.檢討課程架構與內容，以提升教學品質。</w:t>
      </w:r>
    </w:p>
    <w:p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3.爭取本系教學環境、空間與資源，以利系務發展。</w:t>
      </w:r>
    </w:p>
    <w:p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（二）教師方面</w:t>
      </w:r>
    </w:p>
    <w:p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1.辦理教師成長講座或工作坊。</w:t>
      </w:r>
    </w:p>
    <w:p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  <w:color w:val="000000"/>
        </w:rPr>
        <w:t>鼓勵教師自編教材及進行相關研究</w:t>
      </w:r>
      <w:r>
        <w:rPr>
          <w:rFonts w:ascii="標楷體" w:eastAsia="標楷體" w:hAnsi="標楷體" w:hint="eastAsia"/>
        </w:rPr>
        <w:t>。</w:t>
      </w:r>
    </w:p>
    <w:p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3.敦促教師善盡教學及輔導之職責。</w:t>
      </w:r>
    </w:p>
    <w:p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4.鼓勵教師完成升等之目標。</w:t>
      </w:r>
    </w:p>
    <w:p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（三）學生方面</w:t>
      </w:r>
    </w:p>
    <w:p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1.落實本系公共事務實習與學習護照制度。</w:t>
      </w:r>
    </w:p>
    <w:p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2.落實學生相關學習、生活與生涯之輔導。</w:t>
      </w:r>
    </w:p>
    <w:p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3.鼓勵學生參與科技部大專學生研究計畫。</w:t>
      </w:r>
    </w:p>
    <w:p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4.鼓勵學生參加英文檢定及其他外語檢定。</w:t>
      </w:r>
    </w:p>
    <w:p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5.鼓勵學生報考公職（含國營事業）考試。</w:t>
      </w:r>
    </w:p>
    <w:p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（四）學術及交流活動方面</w:t>
      </w:r>
    </w:p>
    <w:p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1.每年定期辦理學術研討會至少一次。</w:t>
      </w:r>
    </w:p>
    <w:p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2.推動與國內外大學合作機制，增進教師學術與教學交流管道。</w:t>
      </w:r>
    </w:p>
    <w:p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bookmarkStart w:id="2" w:name="OLE_LINK16"/>
      <w:bookmarkStart w:id="3" w:name="OLE_LINK17"/>
      <w:r>
        <w:rPr>
          <w:rFonts w:ascii="標楷體" w:eastAsia="標楷體" w:hAnsi="標楷體" w:hint="eastAsia"/>
        </w:rPr>
        <w:t>推動與國內外大學合作機制，增進學生交流管道。</w:t>
      </w:r>
      <w:bookmarkEnd w:id="2"/>
      <w:bookmarkEnd w:id="3"/>
    </w:p>
    <w:p>
      <w:pPr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4.積極參與公共行政界專業團體（如TASPAA）相關活動。</w:t>
      </w:r>
    </w:p>
    <w:p>
      <w:pPr>
        <w:rPr>
          <w:rFonts w:ascii="標楷體" w:eastAsia="標楷體" w:hAnsi="標楷體" w:hint="eastAsia"/>
          <w:sz w:val="2"/>
          <w:szCs w:val="2"/>
        </w:rPr>
      </w:pPr>
      <w:r>
        <w:rPr>
          <w:rFonts w:ascii="標楷體" w:eastAsia="標楷體" w:hAnsi="標楷體" w:hint="eastAsia"/>
        </w:rPr>
        <w:t>三、本發展計畫於系務會議通過後實施，修正時亦同。</w:t>
      </w:r>
    </w:p>
    <w:p/>
    <w:sectPr>
      <w:footerReference w:type="even" r:id="rId4"/>
      <w:footerReference w:type="default" r:id="rId5"/>
      <w:pgSz w:w="11907" w:h="16840" w:code="9"/>
      <w:pgMar w:top="1440" w:right="1701" w:bottom="1440" w:left="1701" w:header="510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F8FA1-AB8C-4D6D-9F1F-3F33C185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2019-03-19T09:19:00Z</dcterms:created>
  <dcterms:modified xsi:type="dcterms:W3CDTF">2019-03-19T09:20:00Z</dcterms:modified>
</cp:coreProperties>
</file>